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E3" w:rsidRPr="000D7307" w:rsidRDefault="00080A15">
      <w:pPr>
        <w:spacing w:line="360" w:lineRule="auto"/>
        <w:rPr>
          <w:rFonts w:ascii="Calibri" w:hAnsi="Calibri" w:cs="Calibri"/>
        </w:rPr>
      </w:pPr>
      <w:r w:rsidRPr="000D7307">
        <w:rPr>
          <w:rFonts w:ascii="Calibri" w:hAnsi="Calibri" w:cs="Calibri"/>
        </w:rPr>
        <w:t>Jürgen Spitzmüller, Vortrag WU Wien, 13.12.2018</w:t>
      </w:r>
    </w:p>
    <w:p w:rsidR="009F6DE3" w:rsidRDefault="00080A15" w:rsidP="000D7307">
      <w:pPr>
        <w:pStyle w:val="berschrift1"/>
        <w:rPr>
          <w:i/>
          <w:iCs/>
        </w:rPr>
      </w:pPr>
      <w:r w:rsidRPr="000D7307">
        <w:t xml:space="preserve">Das Unbehagen an der </w:t>
      </w:r>
      <w:r w:rsidRPr="000D7307">
        <w:rPr>
          <w:i/>
          <w:iCs/>
        </w:rPr>
        <w:t>Kultur</w:t>
      </w:r>
    </w:p>
    <w:p w:rsidR="000D7307" w:rsidRPr="000D7307" w:rsidRDefault="000D7307" w:rsidP="000D7307">
      <w:bookmarkStart w:id="0" w:name="_GoBack"/>
      <w:bookmarkEnd w:id="0"/>
    </w:p>
    <w:p w:rsidR="009F6DE3" w:rsidRPr="000D7307" w:rsidRDefault="00080A15">
      <w:pPr>
        <w:spacing w:line="360" w:lineRule="auto"/>
        <w:rPr>
          <w:rFonts w:ascii="Calibri" w:hAnsi="Calibri" w:cs="Calibri"/>
        </w:rPr>
      </w:pPr>
      <w:r w:rsidRPr="000D7307">
        <w:rPr>
          <w:rFonts w:ascii="Calibri" w:hAnsi="Calibri" w:cs="Calibri"/>
        </w:rPr>
        <w:t xml:space="preserve">Als Determinans disziplinärer Verortung gibt </w:t>
      </w:r>
      <w:r w:rsidRPr="000D7307">
        <w:rPr>
          <w:rFonts w:ascii="Calibri" w:hAnsi="Calibri" w:cs="Calibri"/>
          <w:i/>
          <w:iCs/>
        </w:rPr>
        <w:t>Kultur</w:t>
      </w:r>
      <w:r w:rsidRPr="000D7307">
        <w:rPr>
          <w:rFonts w:ascii="Calibri" w:hAnsi="Calibri" w:cs="Calibri"/>
        </w:rPr>
        <w:t xml:space="preserve"> schon seit den 1960er-Jahren (</w:t>
      </w:r>
      <w:r w:rsidRPr="000D7307">
        <w:rPr>
          <w:rFonts w:ascii="Calibri" w:hAnsi="Calibri" w:cs="Calibri"/>
          <w:i/>
          <w:iCs/>
        </w:rPr>
        <w:t>cultural turn</w:t>
      </w:r>
      <w:r w:rsidRPr="000D7307">
        <w:rPr>
          <w:rFonts w:ascii="Calibri" w:hAnsi="Calibri" w:cs="Calibri"/>
        </w:rPr>
        <w:t xml:space="preserve">) einigen geisteswissenschaftlichen (oder nun: </w:t>
      </w:r>
      <w:r w:rsidRPr="000D7307">
        <w:rPr>
          <w:rFonts w:ascii="Calibri" w:hAnsi="Calibri" w:cs="Calibri"/>
          <w:i/>
          <w:iCs/>
        </w:rPr>
        <w:t>kulturwissenschaftlichen</w:t>
      </w:r>
      <w:r w:rsidRPr="000D7307">
        <w:rPr>
          <w:rFonts w:ascii="Calibri" w:hAnsi="Calibri" w:cs="Calibri"/>
        </w:rPr>
        <w:t xml:space="preserve">) Disziplinen einen neuen, offenbar höchst attraktiven Rahmen. Mit deutlicher Verspätung haben sich inzwischen auch große Teile der (jedenfalls deutschsprachigen) Sprachwissenschaftlich (unter dem Label </w:t>
      </w:r>
      <w:r w:rsidRPr="000D7307">
        <w:rPr>
          <w:rFonts w:ascii="Calibri" w:hAnsi="Calibri" w:cs="Calibri"/>
          <w:i/>
          <w:iCs/>
        </w:rPr>
        <w:t>kulturwissenschaftliche Linguistik</w:t>
      </w:r>
      <w:r w:rsidRPr="000D7307">
        <w:rPr>
          <w:rFonts w:ascii="Calibri" w:hAnsi="Calibri" w:cs="Calibri"/>
        </w:rPr>
        <w:t xml:space="preserve">) dieser Entwicklung angeschlossen. Allerdings bleibt in vielen Arbeiten, die sich diesem Paradigma zurechnen, erstaunlich unklar, was eigentlich mit </w:t>
      </w:r>
      <w:r w:rsidRPr="000D7307">
        <w:rPr>
          <w:rFonts w:ascii="Calibri" w:hAnsi="Calibri" w:cs="Calibri"/>
          <w:i/>
          <w:iCs/>
        </w:rPr>
        <w:t>Kultur</w:t>
      </w:r>
      <w:r w:rsidRPr="000D7307">
        <w:rPr>
          <w:rFonts w:ascii="Calibri" w:hAnsi="Calibri" w:cs="Calibri"/>
        </w:rPr>
        <w:t xml:space="preserve"> gemeint ist. Wie verhält sich </w:t>
      </w:r>
      <w:r w:rsidRPr="000D7307">
        <w:rPr>
          <w:rFonts w:ascii="Calibri" w:hAnsi="Calibri" w:cs="Calibri"/>
          <w:i/>
          <w:iCs/>
        </w:rPr>
        <w:t>Kultur</w:t>
      </w:r>
      <w:r w:rsidRPr="000D7307">
        <w:rPr>
          <w:rFonts w:ascii="Calibri" w:hAnsi="Calibri" w:cs="Calibri"/>
        </w:rPr>
        <w:t xml:space="preserve"> zu </w:t>
      </w:r>
      <w:r w:rsidRPr="000D7307">
        <w:rPr>
          <w:rFonts w:ascii="Calibri" w:hAnsi="Calibri" w:cs="Calibri"/>
          <w:i/>
          <w:iCs/>
        </w:rPr>
        <w:t>Gesellschaft</w:t>
      </w:r>
      <w:r w:rsidRPr="000D7307">
        <w:rPr>
          <w:rFonts w:ascii="Calibri" w:hAnsi="Calibri" w:cs="Calibri"/>
        </w:rPr>
        <w:t xml:space="preserve"> (und wie die </w:t>
      </w:r>
      <w:r w:rsidRPr="000D7307">
        <w:rPr>
          <w:rFonts w:ascii="Calibri" w:hAnsi="Calibri" w:cs="Calibri"/>
          <w:i/>
          <w:iCs/>
        </w:rPr>
        <w:t>Kulturlinguistik</w:t>
      </w:r>
      <w:r w:rsidRPr="000D7307">
        <w:rPr>
          <w:rFonts w:ascii="Calibri" w:hAnsi="Calibri" w:cs="Calibri"/>
        </w:rPr>
        <w:t xml:space="preserve"> entsprechend zur </w:t>
      </w:r>
      <w:r w:rsidRPr="000D7307">
        <w:rPr>
          <w:rFonts w:ascii="Calibri" w:hAnsi="Calibri" w:cs="Calibri"/>
          <w:i/>
          <w:iCs/>
        </w:rPr>
        <w:t>Soziolinguistik</w:t>
      </w:r>
      <w:r w:rsidRPr="000D7307">
        <w:rPr>
          <w:rFonts w:ascii="Calibri" w:hAnsi="Calibri" w:cs="Calibri"/>
        </w:rPr>
        <w:t xml:space="preserve">)? Ist </w:t>
      </w:r>
      <w:r w:rsidRPr="000D7307">
        <w:rPr>
          <w:rFonts w:ascii="Calibri" w:hAnsi="Calibri" w:cs="Calibri"/>
          <w:i/>
          <w:iCs/>
        </w:rPr>
        <w:t>Kultur</w:t>
      </w:r>
      <w:r w:rsidRPr="000D7307">
        <w:rPr>
          <w:rFonts w:ascii="Calibri" w:hAnsi="Calibri" w:cs="Calibri"/>
        </w:rPr>
        <w:t xml:space="preserve"> Rahmen oder Gegenstand der Analyse? Wie geht man mit der schwierigen Deontik des Begriffs und seiner diskursgeschichtlich-ideologischen Aufladung um? Ist </w:t>
      </w:r>
      <w:r w:rsidRPr="000D7307">
        <w:rPr>
          <w:rFonts w:ascii="Calibri" w:hAnsi="Calibri" w:cs="Calibri"/>
          <w:i/>
          <w:iCs/>
        </w:rPr>
        <w:t>Kultur</w:t>
      </w:r>
      <w:r w:rsidRPr="000D7307">
        <w:rPr>
          <w:rFonts w:ascii="Calibri" w:hAnsi="Calibri" w:cs="Calibri"/>
        </w:rPr>
        <w:t xml:space="preserve"> ein prozessuales oder ein essentielles Phänomen? Wie kann man überhaupt, ohne einer Zirkularität von Rahmen und Gegenstand zum Opfer zu fallen, bestimmen, dass ein Verhalten </w:t>
      </w:r>
      <w:r w:rsidRPr="000D7307">
        <w:rPr>
          <w:rFonts w:ascii="Calibri" w:hAnsi="Calibri" w:cs="Calibri"/>
          <w:i/>
          <w:iCs/>
        </w:rPr>
        <w:t>kulturbedingt</w:t>
      </w:r>
      <w:r w:rsidRPr="000D7307">
        <w:rPr>
          <w:rFonts w:ascii="Calibri" w:hAnsi="Calibri" w:cs="Calibri"/>
        </w:rPr>
        <w:t xml:space="preserve"> oder </w:t>
      </w:r>
      <w:r w:rsidRPr="000D7307">
        <w:rPr>
          <w:rFonts w:ascii="Calibri" w:hAnsi="Calibri" w:cs="Calibri"/>
          <w:i/>
          <w:iCs/>
        </w:rPr>
        <w:t>kulturspezifisch</w:t>
      </w:r>
      <w:r w:rsidRPr="000D7307">
        <w:rPr>
          <w:rFonts w:ascii="Calibri" w:hAnsi="Calibri" w:cs="Calibri"/>
        </w:rPr>
        <w:t xml:space="preserve"> ist? Wer bestimmt überhaupt, wo eine </w:t>
      </w:r>
      <w:r w:rsidRPr="000D7307">
        <w:rPr>
          <w:rFonts w:ascii="Calibri" w:hAnsi="Calibri" w:cs="Calibri"/>
          <w:i/>
          <w:iCs/>
        </w:rPr>
        <w:t>Kultur</w:t>
      </w:r>
      <w:r w:rsidRPr="000D7307">
        <w:rPr>
          <w:rFonts w:ascii="Calibri" w:hAnsi="Calibri" w:cs="Calibri"/>
        </w:rPr>
        <w:t xml:space="preserve"> anfängt und aufhört?</w:t>
      </w:r>
    </w:p>
    <w:p w:rsidR="009F6DE3" w:rsidRPr="000D7307" w:rsidRDefault="00080A15">
      <w:pPr>
        <w:spacing w:line="360" w:lineRule="auto"/>
        <w:rPr>
          <w:rFonts w:ascii="Calibri" w:hAnsi="Calibri" w:cs="Calibri"/>
        </w:rPr>
      </w:pPr>
      <w:r w:rsidRPr="000D7307">
        <w:rPr>
          <w:rFonts w:ascii="Calibri" w:hAnsi="Calibri" w:cs="Calibri"/>
        </w:rPr>
        <w:t>Der Vortrag diskutiert solche Fragen aus einer metapragmatischen Perspektive und versucht dabei, die Möglichkeiten und Grenzen des Kulturparadigmas insbesondere für die Soziolinguistik auszuloten.</w:t>
      </w:r>
    </w:p>
    <w:p w:rsidR="009F6DE3" w:rsidRPr="000D7307" w:rsidRDefault="009F6DE3">
      <w:pPr>
        <w:spacing w:line="360" w:lineRule="auto"/>
        <w:rPr>
          <w:rFonts w:ascii="Calibri" w:hAnsi="Calibri" w:cs="Calibri"/>
        </w:rPr>
      </w:pPr>
    </w:p>
    <w:p w:rsidR="009F6DE3" w:rsidRPr="000D7307" w:rsidRDefault="00080A15">
      <w:pPr>
        <w:spacing w:line="360" w:lineRule="auto"/>
        <w:rPr>
          <w:rFonts w:ascii="Calibri" w:hAnsi="Calibri" w:cs="Calibri"/>
        </w:rPr>
      </w:pPr>
      <w:r w:rsidRPr="000D7307">
        <w:rPr>
          <w:rFonts w:ascii="Calibri" w:hAnsi="Calibri" w:cs="Calibri"/>
        </w:rPr>
        <w:t>Jürgen Spitzmüller, Prof. Dr. phil. habil., ist Professor für Angewandte Sprachwissenschaft an der Universität Wien (Institut für Sprachwissenschaft). Seine Forschungsschwerpunkte umfassen u.a. Sprachideologien, soziale Positionierung, Soziolinguistik der Schriftlichkeit und Diskurstheorie.</w:t>
      </w:r>
    </w:p>
    <w:sectPr w:rsidR="009F6DE3" w:rsidRPr="000D730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E3"/>
    <w:rsid w:val="00080A15"/>
    <w:rsid w:val="000D7307"/>
    <w:rsid w:val="009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3439"/>
  <w15:docId w15:val="{785C9F20-BCC0-40EA-B4D9-096075C8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Arial Unicode MS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730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730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D7307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7307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1461</Characters>
  <Application>Microsoft Office Word</Application>
  <DocSecurity>0</DocSecurity>
  <Lines>12</Lines>
  <Paragraphs>3</Paragraphs>
  <ScaleCrop>false</ScaleCrop>
  <Company>WU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Spitzmüller</dc:creator>
  <dc:description/>
  <cp:lastModifiedBy>Klingseis, Katharina</cp:lastModifiedBy>
  <cp:revision>3</cp:revision>
  <dcterms:created xsi:type="dcterms:W3CDTF">2018-10-01T08:38:00Z</dcterms:created>
  <dcterms:modified xsi:type="dcterms:W3CDTF">2018-10-01T08:55:00Z</dcterms:modified>
  <dc:language>de-DE</dc:language>
</cp:coreProperties>
</file>